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微软雅黑" w:hAnsi="微软雅黑" w:eastAsia="微软雅黑" w:cs="微软雅黑"/>
          <w:sz w:val="18"/>
          <w:szCs w:val="18"/>
          <w:lang w:eastAsia="zh-CN"/>
        </w:rPr>
      </w:pPr>
    </w:p>
    <w:p>
      <w:pPr>
        <w:jc w:val="center"/>
        <w:rPr>
          <w:rFonts w:hint="eastAsia" w:ascii="微软雅黑" w:hAnsi="微软雅黑" w:eastAsia="微软雅黑" w:cs="微软雅黑"/>
          <w:sz w:val="18"/>
          <w:szCs w:val="18"/>
          <w:lang w:eastAsia="zh-CN"/>
        </w:rPr>
      </w:pPr>
      <w:r>
        <w:rPr>
          <w:rFonts w:hint="eastAsia" w:ascii="微软雅黑" w:hAnsi="微软雅黑" w:eastAsia="微软雅黑" w:cs="微软雅黑"/>
          <w:sz w:val="18"/>
          <w:szCs w:val="18"/>
          <w:lang w:eastAsia="zh-CN"/>
        </w:rPr>
        <w:drawing>
          <wp:inline distT="0" distB="0" distL="114300" distR="114300">
            <wp:extent cx="1588770" cy="1399540"/>
            <wp:effectExtent l="0" t="0" r="0" b="0"/>
            <wp:docPr id="1" name="图片 1" descr="4610b912c8fcc3cec3fd86ada509c188d43f87948a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610b912c8fcc3cec3fd86ada509c188d43f87948a53"/>
                    <pic:cNvPicPr>
                      <a:picLocks noChangeAspect="1"/>
                    </pic:cNvPicPr>
                  </pic:nvPicPr>
                  <pic:blipFill>
                    <a:blip r:embed="rId7"/>
                    <a:srcRect b="11910"/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1399540"/>
                    </a:xfrm>
                    <a:prstGeom prst="round2Same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600" w:lineRule="exact"/>
        <w:jc w:val="center"/>
        <w:rPr>
          <w:rFonts w:hint="eastAsia" w:ascii="微软雅黑" w:hAnsi="微软雅黑" w:eastAsia="微软雅黑" w:cs="微软雅黑"/>
          <w:b/>
          <w:sz w:val="36"/>
          <w:szCs w:val="20"/>
          <w:lang w:eastAsia="zh-CN"/>
        </w:rPr>
      </w:pPr>
      <w:r>
        <w:rPr>
          <w:rFonts w:hint="eastAsia" w:ascii="微软雅黑" w:hAnsi="微软雅黑" w:eastAsia="微软雅黑" w:cs="微软雅黑"/>
          <w:b/>
          <w:sz w:val="36"/>
          <w:szCs w:val="20"/>
          <w:lang w:eastAsia="zh-CN"/>
        </w:rPr>
        <w:t>202</w:t>
      </w:r>
      <w:r>
        <w:rPr>
          <w:rFonts w:hint="eastAsia" w:ascii="微软雅黑" w:hAnsi="微软雅黑" w:eastAsia="微软雅黑" w:cs="微软雅黑"/>
          <w:b/>
          <w:sz w:val="36"/>
          <w:szCs w:val="20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b/>
          <w:sz w:val="36"/>
          <w:szCs w:val="20"/>
          <w:lang w:eastAsia="zh-CN"/>
        </w:rPr>
        <w:t>年暑期悉尼大学访学项目</w:t>
      </w:r>
    </w:p>
    <w:p>
      <w:pPr>
        <w:spacing w:line="600" w:lineRule="exact"/>
        <w:jc w:val="center"/>
        <w:rPr>
          <w:rFonts w:hint="default" w:ascii="微软雅黑" w:hAnsi="微软雅黑" w:eastAsia="微软雅黑" w:cs="微软雅黑"/>
          <w:b/>
          <w:sz w:val="3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36"/>
          <w:szCs w:val="20"/>
          <w:lang w:val="en-US" w:eastAsia="zh-CN"/>
        </w:rPr>
        <w:t>——创新实践 &amp; 英文提升</w:t>
      </w:r>
    </w:p>
    <w:p>
      <w:pPr>
        <w:pStyle w:val="12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在快速变化和不断发展的世界中，创新已经成为推动社会进步和个人成长的关键因素之一。无论是企业、组织还是个人，都需要不断地创新来适应不断变化的环境，应对挑战和机遇。因此，培养创新能力已经成为教育的重要任务之一。</w:t>
      </w: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同时，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英语语言能力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在当今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全球化的世界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中成为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一项至关重要的技能，是通往学术、职业和个人成功的关键。这门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创新实践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/>
        </w:rPr>
        <w:t>&amp;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英语主题课程旨在帮助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学生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深入了解创新的概念、方法和实践，培养创新思维和创造力，同时激发他们的创业精神和领导力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，同时全英文的学习环境及专业的英语课程，也能帮助学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生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提升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对英语语言和文化的全面了解，使他们能够在不同的语境中有效自信地交流。</w:t>
      </w: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drawing>
          <wp:inline distT="0" distB="0" distL="114300" distR="114300">
            <wp:extent cx="5724525" cy="1775460"/>
            <wp:effectExtent l="0" t="0" r="9525" b="152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项目介绍</w:t>
      </w: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20" w:firstLineChars="20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本项目是由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世界排名前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/>
        </w:rPr>
        <w:t>20的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澳大利亚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顶级名校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——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1"/>
          <w:szCs w:val="21"/>
          <w:lang w:eastAsia="zh-CN"/>
        </w:rPr>
        <w:t>悉尼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1"/>
          <w:szCs w:val="21"/>
        </w:rPr>
        <w:t>大学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所设计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精品课程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项目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。课程将由悉尼大学资深教授授课，特色课程体系三位一体，包括基础理论课程、课外实践课程、英语语言文化课程，使得学生由浅入深地过渡到世界名校课堂学习，获得良好的学习体验。为期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/>
        </w:rPr>
        <w:t>2周的赴澳学习，不仅有专业的课堂学习，还将带领学生进入当地企业进行参观交流，并穿插了悉尼城市文化考察项目，丰富的行程安排，让学生在学习之余，也能领略到澳洲的风土人情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。</w:t>
      </w: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20" w:firstLineChars="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课程期间，将由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悉尼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大学进行统一学术管理与学术考核，项目结束后可获得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悉尼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大学颁发的</w:t>
      </w:r>
      <w:r>
        <w:rPr>
          <w:rFonts w:hint="eastAsia" w:ascii="微软雅黑" w:hAnsi="微软雅黑" w:eastAsia="微软雅黑" w:cs="微软雅黑"/>
          <w:kern w:val="0"/>
          <w:sz w:val="21"/>
          <w:szCs w:val="21"/>
          <w:lang w:eastAsia="zh-CN"/>
        </w:rPr>
        <w:t>成绩单和</w:t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>官方结业证书。</w:t>
      </w:r>
    </w:p>
    <w:p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jc w:val="both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  <w:lang w:eastAsia="zh-CN"/>
        </w:rPr>
        <w:drawing>
          <wp:inline distT="0" distB="0" distL="114300" distR="114300">
            <wp:extent cx="5730240" cy="2761615"/>
            <wp:effectExtent l="15875" t="15875" r="83185" b="80010"/>
            <wp:docPr id="4" name="图片 4" descr="悉尼大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悉尼大学"/>
                    <pic:cNvPicPr>
                      <a:picLocks noChangeAspect="1"/>
                    </pic:cNvPicPr>
                  </pic:nvPicPr>
                  <pic:blipFill>
                    <a:blip r:embed="rId9"/>
                    <a:srcRect b="8210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276161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18"/>
          <w:szCs w:val="18"/>
          <w:lang w:val="en-US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项目特色</w:t>
      </w:r>
    </w:p>
    <w:p>
      <w:pPr>
        <w:pStyle w:val="12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【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lang w:val="en-US" w:eastAsia="zh-CN"/>
        </w:rPr>
        <w:t>世界排名前20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】悉尼大学在2024年QS世界大学排名中，位居世界第19位</w:t>
      </w:r>
    </w:p>
    <w:p>
      <w:pPr>
        <w:pStyle w:val="12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lang w:val="en-US" w:eastAsia="zh-CN"/>
        </w:rPr>
        <w:t>【三位一体课程体系】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特色课程体系，基础理论课程+课外实践课程+语言文化课程</w:t>
      </w:r>
    </w:p>
    <w:p>
      <w:pPr>
        <w:pStyle w:val="12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lang w:val="en-US" w:eastAsia="zh-CN"/>
        </w:rPr>
        <w:t>【特色城市体验】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州立美术馆+新南威尔士州议会+TREETOP森林探索</w:t>
      </w:r>
    </w:p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18"/>
          <w:szCs w:val="18"/>
          <w:lang w:val="en-US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学校介绍</w:t>
      </w:r>
    </w:p>
    <w:p>
      <w:pPr>
        <w:pStyle w:val="12"/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  <w:lang w:eastAsia="zh-CN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悉尼大学，是一所坐落于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"http://baike.baidu.com/view/3692.htm"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澳大利亚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第一大城市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"http://baike.baidu.com/subview/29557/7948661.htm"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悉尼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的世界顶尖研究型学府，始建于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"http://baike.baidu.com/view/104605.htm"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1850年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，为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"http://baike.baidu.com/view/6623.htm"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大洋洲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第一所大学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  <w:lang w:eastAsia="zh-CN"/>
        </w:rPr>
        <w:t>，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是砂岩学府、环太平洋大学联盟、澳大利亚八校联盟。</w:t>
      </w:r>
    </w:p>
    <w:p>
      <w:pPr>
        <w:pStyle w:val="12"/>
        <w:numPr>
          <w:ilvl w:val="1"/>
          <w:numId w:val="3"/>
        </w:numPr>
        <w:spacing w:line="360" w:lineRule="auto"/>
        <w:ind w:left="840" w:leftChars="0" w:hanging="420" w:firstLineChars="0"/>
        <w:jc w:val="both"/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</w:pP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  <w:t>在202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  <w:t>年QS世界大学排名中，悉尼大学位居世界第1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  <w:lang w:val="en-US" w:eastAsia="zh-CN"/>
        </w:rPr>
        <w:t>9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  <w:t xml:space="preserve">位。 </w:t>
      </w:r>
    </w:p>
    <w:p>
      <w:pPr>
        <w:pStyle w:val="12"/>
        <w:numPr>
          <w:ilvl w:val="1"/>
          <w:numId w:val="3"/>
        </w:numPr>
        <w:spacing w:line="360" w:lineRule="auto"/>
        <w:ind w:left="840" w:leftChars="0" w:hanging="420" w:firstLineChars="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</w:pP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  <w:t>在202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/>
          <w:bCs w:val="0"/>
          <w:sz w:val="21"/>
          <w:szCs w:val="21"/>
          <w:shd w:val="clear" w:color="FFFFFF" w:fill="D9D9D9"/>
        </w:rPr>
        <w:t>年U.S. News世界大学排名中，悉尼大学位居世界第28位。</w:t>
      </w:r>
    </w:p>
    <w:p>
      <w:pPr>
        <w:pStyle w:val="12"/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</w:pPr>
      <w:bookmarkStart w:id="0" w:name="ref_[1]_94271"/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一个半世纪以来，悉尼大学毕业生掌控着澳洲的政治与经济命脉。校友包括澳洲现任六位联邦大法官中的三位，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  <w:lang w:eastAsia="zh-CN"/>
        </w:rPr>
        <w:t>七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位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"http://baike.baidu.com/view/2663132.htm"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澳大利亚总理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，二十三位最高法院法官，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"http://baike.baidu.com/view/19144.htm"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联合国大会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主席，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"http://baike.baidu.com/view/58185.htm"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世界银行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总裁，五位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"http://baike.baidu.com/view/6170.htm"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诺贝尔奖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得主</w:t>
      </w:r>
      <w:bookmarkEnd w:id="0"/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，两位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"http://baike.baidu.com/view/423355.htm"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克拉福德奖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得主以及逾100名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instrText xml:space="preserve"> HYPERLINK "http://baike.baidu.com/view/411451.htm" \t "http://baike.baidu.com/view/_blank" </w:instrTex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罗德奖学金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fldChar w:fldCharType="end"/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>学者。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  <w:lang w:eastAsia="zh-CN"/>
        </w:rPr>
        <w:t>悉尼大学为澳洲乃至全世界培育了各类顶尖人才。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u w:val="none"/>
          <w:shd w:val="clear" w:color="auto" w:fill="auto"/>
        </w:rPr>
        <w:t xml:space="preserve"> </w:t>
      </w:r>
    </w:p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18"/>
          <w:szCs w:val="18"/>
          <w:lang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项目详情</w:t>
      </w:r>
    </w:p>
    <w:p>
      <w:pPr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bidi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【</w:t>
      </w:r>
      <w:r>
        <w:rPr>
          <w:rFonts w:hint="eastAsia" w:ascii="微软雅黑" w:hAnsi="微软雅黑" w:eastAsia="微软雅黑" w:cs="微软雅黑"/>
          <w:b/>
          <w:sz w:val="21"/>
          <w:szCs w:val="21"/>
        </w:rPr>
        <w:t>项目时间</w:t>
      </w:r>
      <w:r>
        <w:rPr>
          <w:rFonts w:hint="eastAsia" w:ascii="微软雅黑" w:hAnsi="微软雅黑" w:eastAsia="微软雅黑" w:cs="微软雅黑"/>
          <w:b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b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sz w:val="21"/>
          <w:szCs w:val="21"/>
        </w:rPr>
        <w:t>202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sz w:val="21"/>
          <w:szCs w:val="21"/>
        </w:rPr>
        <w:t>年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暑假期间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bidi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【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</w:rPr>
        <w:t>项目课时</w:t>
      </w:r>
      <w:r>
        <w:rPr>
          <w:rFonts w:hint="eastAsia" w:ascii="微软雅黑" w:hAnsi="微软雅黑" w:eastAsia="微软雅黑" w:cs="微软雅黑"/>
          <w:sz w:val="21"/>
          <w:szCs w:val="21"/>
        </w:rPr>
        <w:t>】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sz w:val="21"/>
          <w:szCs w:val="21"/>
        </w:rPr>
        <w:t>每周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18</w:t>
      </w:r>
      <w:r>
        <w:rPr>
          <w:rFonts w:hint="eastAsia" w:ascii="微软雅黑" w:hAnsi="微软雅黑" w:eastAsia="微软雅黑" w:cs="微软雅黑"/>
          <w:sz w:val="21"/>
          <w:szCs w:val="21"/>
        </w:rPr>
        <w:t>小时课程，共计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36</w:t>
      </w:r>
      <w:r>
        <w:rPr>
          <w:rFonts w:hint="eastAsia" w:ascii="微软雅黑" w:hAnsi="微软雅黑" w:eastAsia="微软雅黑" w:cs="微软雅黑"/>
          <w:sz w:val="21"/>
          <w:szCs w:val="21"/>
        </w:rPr>
        <w:t>小时。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bidi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【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</w:rPr>
        <w:t>上课时间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  <w:lang w:eastAsia="zh-CN"/>
        </w:rPr>
        <w:t>】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sz w:val="21"/>
          <w:szCs w:val="21"/>
        </w:rPr>
        <w:t>每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周一至周五上午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9:30-11:30（2小时），下午14:00-16:00（2小时）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bidi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</w:rPr>
        <w:t>【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  <w:lang w:eastAsia="zh-CN"/>
        </w:rPr>
        <w:t>教学方式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</w:rPr>
        <w:t>】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eastAsia="zh-CN"/>
        </w:rPr>
        <w:t>课堂授课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+专家讲座+企业走访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bidi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 xml:space="preserve">【考核方式】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上课互动情况（50%）+结课小组汇报（50%）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shd w:val="clear" w:color="auto" w:fill="auto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shd w:val="clear" w:color="auto" w:fill="auto"/>
        </w:rPr>
        <w:t>【</w:t>
      </w:r>
      <w:r>
        <w:rPr>
          <w:rFonts w:hint="eastAsia" w:ascii="微软雅黑" w:hAnsi="微软雅黑" w:eastAsia="微软雅黑" w:cs="微软雅黑"/>
          <w:b/>
          <w:bCs/>
          <w:sz w:val="21"/>
          <w:szCs w:val="21"/>
          <w:shd w:val="clear" w:color="auto" w:fill="auto"/>
          <w:lang w:eastAsia="zh-CN"/>
        </w:rPr>
        <w:t>项目收获】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</w:rPr>
        <w:t>项目结束后将获得由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  <w:lang w:eastAsia="zh-CN"/>
        </w:rPr>
        <w:t>悉尼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</w:rPr>
        <w:t>大学颁发的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  <w:lang w:eastAsia="zh-CN"/>
        </w:rPr>
        <w:t>成绩单和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shd w:val="clear" w:color="auto" w:fill="auto"/>
        </w:rPr>
        <w:t>官方结业证书。</w:t>
      </w:r>
    </w:p>
    <w:p>
      <w:pPr>
        <w:pStyle w:val="12"/>
        <w:numPr>
          <w:ilvl w:val="0"/>
          <w:numId w:val="4"/>
        </w:numPr>
        <w:spacing w:line="360" w:lineRule="auto"/>
        <w:ind w:left="420" w:leftChars="0" w:hanging="420" w:firstLineChars="0"/>
        <w:jc w:val="both"/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</w:pPr>
      <w:r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  <w:t>【招生对象】</w:t>
      </w:r>
      <w:r>
        <w:rPr>
          <w:rFonts w:hint="eastAsia" w:ascii="微软雅黑" w:hAnsi="微软雅黑" w:eastAsia="微软雅黑" w:cs="微软雅黑"/>
          <w:b/>
          <w:sz w:val="21"/>
          <w:szCs w:val="21"/>
          <w:lang w:val="en-US" w:eastAsia="zh-CN"/>
        </w:rPr>
        <w:t xml:space="preserve"> 专业不限</w:t>
      </w:r>
    </w:p>
    <w:p>
      <w:pPr>
        <w:pStyle w:val="12"/>
        <w:numPr>
          <w:ilvl w:val="0"/>
          <w:numId w:val="4"/>
        </w:numPr>
        <w:spacing w:line="360" w:lineRule="auto"/>
        <w:ind w:left="420" w:leftChars="0" w:hanging="420" w:firstLineChars="0"/>
        <w:jc w:val="both"/>
        <w:rPr>
          <w:rFonts w:hint="eastAsia" w:ascii="微软雅黑" w:hAnsi="微软雅黑" w:eastAsia="微软雅黑" w:cs="微软雅黑"/>
          <w:b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  <w:t>【开班人数】</w:t>
      </w:r>
      <w:r>
        <w:rPr>
          <w:rFonts w:hint="eastAsia" w:ascii="微软雅黑" w:hAnsi="微软雅黑" w:eastAsia="微软雅黑" w:cs="微软雅黑"/>
          <w:b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32-40人</w:t>
      </w:r>
    </w:p>
    <w:p>
      <w:pPr>
        <w:pStyle w:val="12"/>
        <w:numPr>
          <w:ilvl w:val="0"/>
          <w:numId w:val="4"/>
        </w:numPr>
        <w:spacing w:line="360" w:lineRule="auto"/>
        <w:ind w:left="420" w:leftChars="0" w:hanging="420" w:firstLineChars="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AU" w:eastAsia="zh-CN"/>
        </w:rPr>
      </w:pPr>
      <w:r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  <w:t>【住宿安排】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 xml:space="preserve"> 2-4人/间酒店式公寓</w:t>
      </w:r>
    </w:p>
    <w:p>
      <w:pPr>
        <w:pStyle w:val="12"/>
        <w:numPr>
          <w:ilvl w:val="0"/>
          <w:numId w:val="4"/>
        </w:numPr>
        <w:spacing w:line="360" w:lineRule="auto"/>
        <w:ind w:left="420" w:leftChars="0" w:hanging="420" w:firstLineChars="0"/>
        <w:jc w:val="both"/>
        <w:rPr>
          <w:rFonts w:hint="eastAsia" w:ascii="微软雅黑" w:hAnsi="微软雅黑" w:eastAsia="微软雅黑" w:cs="微软雅黑"/>
          <w:b w:val="0"/>
          <w:bCs w:val="0"/>
          <w:color w:val="auto"/>
          <w:sz w:val="21"/>
          <w:szCs w:val="21"/>
          <w:shd w:val="clear" w:color="auto" w:fill="auto"/>
          <w:lang w:eastAsia="zh-CN"/>
        </w:rPr>
      </w:pPr>
      <w:r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  <w:t>【饮食安排】</w:t>
      </w:r>
      <w:r>
        <w:rPr>
          <w:rFonts w:hint="eastAsia" w:ascii="微软雅黑" w:hAnsi="微软雅黑" w:eastAsia="微软雅黑" w:cs="微软雅黑"/>
          <w:b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酒店含早餐，午晚餐自理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shd w:val="clear" w:color="auto" w:fill="auto"/>
          <w:lang w:val="en-US" w:eastAsia="zh-CN"/>
        </w:rPr>
        <w:t>【课程名称】 创新实践&amp;英文提升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0" w:line="360" w:lineRule="auto"/>
        <w:ind w:left="420" w:leftChars="0" w:hanging="420" w:firstLineChars="0"/>
        <w:jc w:val="both"/>
        <w:textAlignment w:val="auto"/>
        <w:rPr>
          <w:rFonts w:hint="eastAsia" w:ascii="微软雅黑" w:hAnsi="微软雅黑" w:eastAsia="微软雅黑" w:cs="微软雅黑"/>
          <w:b/>
          <w:bCs/>
          <w:sz w:val="21"/>
          <w:szCs w:val="21"/>
          <w:shd w:val="clear" w:color="auto" w:fill="auto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shd w:val="clear" w:color="auto" w:fill="auto"/>
          <w:lang w:val="en-US" w:eastAsia="zh-CN"/>
        </w:rPr>
        <w:t>【课程内容】</w:t>
      </w:r>
    </w:p>
    <w:p>
      <w:pPr>
        <w:numPr>
          <w:ilvl w:val="0"/>
          <w:numId w:val="0"/>
        </w:numPr>
        <w:spacing w:line="360" w:lineRule="auto"/>
        <w:ind w:firstLine="960" w:firstLineChars="400"/>
        <w:jc w:val="both"/>
        <w:rPr>
          <w:rFonts w:hint="eastAsia" w:ascii="微软雅黑" w:hAnsi="微软雅黑" w:eastAsia="微软雅黑" w:cs="微软雅黑"/>
          <w:b/>
          <w:bCs/>
          <w:kern w:val="2"/>
          <w:sz w:val="21"/>
          <w:szCs w:val="21"/>
          <w:u w:val="single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3145155</wp:posOffset>
            </wp:positionH>
            <wp:positionV relativeFrom="paragraph">
              <wp:posOffset>170180</wp:posOffset>
            </wp:positionV>
            <wp:extent cx="2520315" cy="1477645"/>
            <wp:effectExtent l="15875" t="15875" r="73660" b="87630"/>
            <wp:wrapSquare wrapText="bothSides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477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kern w:val="2"/>
          <w:sz w:val="21"/>
          <w:szCs w:val="21"/>
          <w:u w:val="single"/>
          <w:lang w:val="en-US" w:eastAsia="zh-CN" w:bidi="ar-SA"/>
        </w:rPr>
        <w:t>1、创新实践课程</w:t>
      </w:r>
    </w:p>
    <w:p>
      <w:pPr>
        <w:numPr>
          <w:ilvl w:val="0"/>
          <w:numId w:val="0"/>
        </w:numPr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本课程旨在为学生提供一个全面的学习体验，帮助他们深入了解创新的概念、方法和实践，培养创新思维和创造力，同时激发他们的创业精神和领导力。通过本课程的学习，学生将能够掌握创新的基本原理和技巧，理解创新在不同领域的应用，以及探索未来的创新趋势和方向。</w:t>
      </w:r>
    </w:p>
    <w:p>
      <w:pPr>
        <w:spacing w:line="240" w:lineRule="auto"/>
        <w:ind w:left="418" w:leftChars="190" w:firstLine="48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3159125</wp:posOffset>
            </wp:positionH>
            <wp:positionV relativeFrom="paragraph">
              <wp:posOffset>307975</wp:posOffset>
            </wp:positionV>
            <wp:extent cx="2520315" cy="1260475"/>
            <wp:effectExtent l="15875" t="15875" r="73660" b="76200"/>
            <wp:wrapSquare wrapText="bothSides"/>
            <wp:docPr id="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26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A、创新思维导论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介绍创新的概念与重要性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分析成功创新案例</w:t>
      </w:r>
    </w:p>
    <w:p>
      <w:pPr>
        <w:spacing w:line="240" w:lineRule="auto"/>
        <w:ind w:left="418" w:leftChars="190" w:firstLine="420" w:firstLineChars="20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B、</w:t>
      </w: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设计思维与问题解决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什么是设计思维？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使用设计思维解决问题的方法与工具</w:t>
      </w:r>
    </w:p>
    <w:p>
      <w:pPr>
        <w:numPr>
          <w:ilvl w:val="0"/>
          <w:numId w:val="0"/>
        </w:numPr>
        <w:spacing w:line="240" w:lineRule="auto"/>
        <w:ind w:leftChars="39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133350</wp:posOffset>
            </wp:positionV>
            <wp:extent cx="2520315" cy="1568450"/>
            <wp:effectExtent l="15875" t="15875" r="73660" b="73025"/>
            <wp:wrapSquare wrapText="bothSides"/>
            <wp:docPr id="8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C、</w:t>
      </w: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创意激发与创造力培养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创意生成的方法与技巧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创意挑战与实践</w:t>
      </w:r>
    </w:p>
    <w:p>
      <w:pPr>
        <w:numPr>
          <w:ilvl w:val="0"/>
          <w:numId w:val="0"/>
        </w:numPr>
        <w:spacing w:line="240" w:lineRule="auto"/>
        <w:ind w:left="840" w:left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D、</w:t>
      </w: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团队建设与领导力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高效团队的特征与建设方法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领导力与团队激励</w:t>
      </w:r>
    </w:p>
    <w:p>
      <w:pPr>
        <w:numPr>
          <w:ilvl w:val="0"/>
          <w:numId w:val="0"/>
        </w:numPr>
        <w:spacing w:line="360" w:lineRule="auto"/>
        <w:ind w:leftChars="390"/>
        <w:jc w:val="both"/>
        <w:rPr>
          <w:rFonts w:hint="default" w:ascii="微软雅黑" w:hAnsi="微软雅黑" w:eastAsia="微软雅黑" w:cs="微软雅黑"/>
          <w:kern w:val="2"/>
          <w:sz w:val="21"/>
          <w:szCs w:val="21"/>
          <w:u w:val="single"/>
          <w:lang w:val="en-US" w:eastAsia="zh-CN" w:bidi="ar-SA"/>
        </w:rPr>
      </w:pPr>
    </w:p>
    <w:p>
      <w:pPr>
        <w:numPr>
          <w:ilvl w:val="0"/>
          <w:numId w:val="0"/>
        </w:numPr>
        <w:spacing w:line="360" w:lineRule="auto"/>
        <w:ind w:leftChars="390"/>
        <w:jc w:val="both"/>
        <w:rPr>
          <w:rFonts w:hint="default" w:ascii="微软雅黑" w:hAnsi="微软雅黑" w:eastAsia="微软雅黑" w:cs="微软雅黑"/>
          <w:b/>
          <w:bCs/>
          <w:kern w:val="2"/>
          <w:sz w:val="21"/>
          <w:szCs w:val="21"/>
          <w:u w:val="single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1"/>
          <w:szCs w:val="21"/>
          <w:u w:val="single"/>
          <w:lang w:val="en-US" w:eastAsia="zh-CN" w:bidi="ar-SA"/>
        </w:rPr>
        <w:t>2、英文提升课程</w:t>
      </w:r>
    </w:p>
    <w:p>
      <w:pPr>
        <w:spacing w:line="360" w:lineRule="auto"/>
        <w:ind w:left="418" w:leftChars="190"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通过引人入胜的讨论、沉浸式活动和文化探索，这门英语主题课程为学生提供了丰富多彩的学习体验。通过深入研究英语国家的文化和语言，学生不仅将加深他们的语言技能，还将拓宽他们对人类表达和文化多样性的理解。</w:t>
      </w:r>
    </w:p>
    <w:p>
      <w:pPr>
        <w:spacing w:line="240" w:lineRule="auto"/>
        <w:ind w:left="418" w:leftChars="190" w:firstLine="48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3161030</wp:posOffset>
            </wp:positionH>
            <wp:positionV relativeFrom="paragraph">
              <wp:posOffset>295275</wp:posOffset>
            </wp:positionV>
            <wp:extent cx="2520315" cy="1417955"/>
            <wp:effectExtent l="15875" t="15875" r="73660" b="71120"/>
            <wp:wrapSquare wrapText="bothSides"/>
            <wp:docPr id="10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417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A、英语基础课程介绍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课程目标和安排介绍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英语水平测试</w:t>
      </w:r>
    </w:p>
    <w:p>
      <w:pPr>
        <w:spacing w:line="240" w:lineRule="auto"/>
        <w:ind w:left="418" w:leftChars="190"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B、英语口语训练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发音与语调练习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实际对话练习：介绍自己、团队合作讨论等</w:t>
      </w:r>
    </w:p>
    <w:p>
      <w:pPr>
        <w:numPr>
          <w:ilvl w:val="0"/>
          <w:numId w:val="0"/>
        </w:numPr>
        <w:spacing w:line="240" w:lineRule="auto"/>
        <w:ind w:left="1260" w:left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3209925</wp:posOffset>
            </wp:positionH>
            <wp:positionV relativeFrom="paragraph">
              <wp:posOffset>292100</wp:posOffset>
            </wp:positionV>
            <wp:extent cx="2520315" cy="1704975"/>
            <wp:effectExtent l="0" t="0" r="0" b="0"/>
            <wp:wrapSquare wrapText="bothSides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t="16962" b="978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>
      <w:pPr>
        <w:spacing w:line="240" w:lineRule="auto"/>
        <w:ind w:left="418" w:leftChars="190"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C、 英语写作技巧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写作结构与逻辑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实践：写作练习（邮件、简历等）</w:t>
      </w:r>
    </w:p>
    <w:p>
      <w:pPr>
        <w:spacing w:line="240" w:lineRule="auto"/>
        <w:ind w:left="418" w:leftChars="190"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D、 阅读与听力训练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阅读技巧与策略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421640</wp:posOffset>
            </wp:positionV>
            <wp:extent cx="2520315" cy="1417955"/>
            <wp:effectExtent l="15875" t="15875" r="73660" b="71120"/>
            <wp:wrapSquare wrapText="bothSides"/>
            <wp:docPr id="1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417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听力练习：听取新闻报道或演讲片段并进行讨论</w:t>
      </w:r>
    </w:p>
    <w:p>
      <w:pPr>
        <w:spacing w:line="240" w:lineRule="auto"/>
        <w:ind w:left="418" w:leftChars="190" w:firstLine="420" w:firstLineChars="20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E、团队合作与英语应用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团队项目：小组任务，以英语完成特定项目</w:t>
      </w:r>
    </w:p>
    <w:p>
      <w:pPr>
        <w:numPr>
          <w:ilvl w:val="3"/>
          <w:numId w:val="4"/>
        </w:numPr>
        <w:spacing w:line="240" w:lineRule="auto"/>
        <w:ind w:left="1680" w:leftChars="0" w:hanging="420" w:firstLineChars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-SA"/>
        </w:rPr>
        <w:t>最终项目展示与反馈</w:t>
      </w:r>
    </w:p>
    <w:p>
      <w:pPr>
        <w:numPr>
          <w:ilvl w:val="0"/>
          <w:numId w:val="0"/>
        </w:numPr>
        <w:spacing w:line="240" w:lineRule="auto"/>
        <w:jc w:val="both"/>
        <w:rPr>
          <w:rFonts w:hint="eastAsia" w:ascii="微软雅黑" w:hAnsi="微软雅黑" w:eastAsia="微软雅黑" w:cs="微软雅黑"/>
          <w:kern w:val="2"/>
          <w:sz w:val="21"/>
          <w:szCs w:val="21"/>
          <w:lang w:val="en-AU" w:eastAsia="zh-CN" w:bidi="ar-SA"/>
        </w:rPr>
      </w:pPr>
    </w:p>
    <w:p>
      <w:pPr>
        <w:pStyle w:val="12"/>
        <w:numPr>
          <w:ilvl w:val="0"/>
          <w:numId w:val="4"/>
        </w:numPr>
        <w:spacing w:line="360" w:lineRule="auto"/>
        <w:ind w:left="420" w:leftChars="0" w:hanging="420" w:firstLineChars="0"/>
        <w:jc w:val="both"/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</w:pPr>
      <w:r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  <w:t>【教学日程】</w:t>
      </w:r>
    </w:p>
    <w:tbl>
      <w:tblPr>
        <w:tblStyle w:val="7"/>
        <w:tblW w:w="0" w:type="auto"/>
        <w:tblInd w:w="56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1"/>
        <w:gridCol w:w="3416"/>
        <w:gridCol w:w="29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FFFFF" w:sz="18" w:space="0"/>
              <w:right w:val="single" w:color="F79646" w:sz="8" w:space="0"/>
            </w:tcBorders>
            <w:shd w:val="clear" w:color="auto" w:fill="F79646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CN"/>
              </w:rPr>
              <w:t>DAY 01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FFFFF" w:sz="18" w:space="0"/>
              <w:right w:val="single" w:color="F79646" w:sz="8" w:space="0"/>
            </w:tcBorders>
            <w:shd w:val="clear" w:color="auto" w:fill="F79646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Hans"/>
              </w:rPr>
              <w:t>国内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eastAsia="zh-Hans"/>
              </w:rPr>
              <w:t>--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Hans"/>
              </w:rPr>
              <w:t>悉尼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FFFFF" w:sz="18" w:space="0"/>
              <w:right w:val="single" w:color="F79646" w:sz="8" w:space="0"/>
            </w:tcBorders>
            <w:shd w:val="clear" w:color="auto" w:fill="F79646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FFFFFF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FFFFF" w:sz="1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02</w:t>
            </w:r>
          </w:p>
        </w:tc>
        <w:tc>
          <w:tcPr>
            <w:tcW w:w="3416" w:type="dxa"/>
            <w:tcBorders>
              <w:top w:val="single" w:color="FFFFFF" w:sz="1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抵达接机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eastAsia="zh-Hans"/>
              </w:rPr>
              <w:t>，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后悉尼市区观光</w:t>
            </w:r>
          </w:p>
        </w:tc>
        <w:tc>
          <w:tcPr>
            <w:tcW w:w="2911" w:type="dxa"/>
            <w:tcBorders>
              <w:top w:val="single" w:color="FFFFFF" w:sz="1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住宿学生宿舍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FFFFF" w:sz="1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03</w:t>
            </w:r>
          </w:p>
        </w:tc>
        <w:tc>
          <w:tcPr>
            <w:tcW w:w="6327" w:type="dxa"/>
            <w:gridSpan w:val="2"/>
            <w:tcBorders>
              <w:top w:val="single" w:color="FFFFFF" w:sz="1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艺术之旅——NSW ART GALLARY新南威尔士州美术馆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日期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9:30-11:30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（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课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时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）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14:00-16:00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（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课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时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8" w:type="dxa"/>
            <w:gridSpan w:val="3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center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Week 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04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开课仪式，课程介绍，师生互动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05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创新实践课程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06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创新实践课程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07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创新实践课程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08</w:t>
            </w:r>
          </w:p>
        </w:tc>
        <w:tc>
          <w:tcPr>
            <w:tcW w:w="6327" w:type="dxa"/>
            <w:gridSpan w:val="2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和平之旅——NSW新南威尔士州议会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AU" w:eastAsia="zh-CN"/>
              </w:rPr>
              <w:t>参观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09</w:t>
            </w:r>
          </w:p>
        </w:tc>
        <w:tc>
          <w:tcPr>
            <w:tcW w:w="6327" w:type="dxa"/>
            <w:gridSpan w:val="2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default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澳式生活体验——澳式BBQ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10</w:t>
            </w:r>
          </w:p>
        </w:tc>
        <w:tc>
          <w:tcPr>
            <w:tcW w:w="6327" w:type="dxa"/>
            <w:gridSpan w:val="2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自由活动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8" w:type="dxa"/>
            <w:gridSpan w:val="3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center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Hans"/>
              </w:rPr>
              <w:t>Week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eastAsia="zh-Hans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11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当地企业参观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12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创新实践课程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AU" w:eastAsia="zh-CN"/>
              </w:rPr>
              <w:t>英文提升课程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13</w:t>
            </w:r>
          </w:p>
        </w:tc>
        <w:tc>
          <w:tcPr>
            <w:tcW w:w="3416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vertAlign w:val="baseline"/>
                <w:lang w:val="en-US" w:eastAsia="zh-Hans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  <w:t>结业讲演</w:t>
            </w:r>
          </w:p>
        </w:tc>
        <w:tc>
          <w:tcPr>
            <w:tcW w:w="291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FFFFF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vertAlign w:val="baseline"/>
                <w:lang w:val="en-US" w:eastAsia="zh-Hans" w:bidi="ar-SA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  <w:t>毕业典礼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81" w:type="dxa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000000"/>
                <w:sz w:val="21"/>
                <w:szCs w:val="21"/>
                <w:vertAlign w:val="baseline"/>
                <w:lang w:val="en-US" w:eastAsia="zh-CN"/>
              </w:rPr>
              <w:t>DAY 14</w:t>
            </w:r>
          </w:p>
        </w:tc>
        <w:tc>
          <w:tcPr>
            <w:tcW w:w="6327" w:type="dxa"/>
            <w:gridSpan w:val="2"/>
            <w:tcBorders>
              <w:top w:val="single" w:color="F79646" w:sz="8" w:space="0"/>
              <w:left w:val="single" w:color="F79646" w:sz="8" w:space="0"/>
              <w:bottom w:val="single" w:color="F79646" w:sz="8" w:space="0"/>
              <w:right w:val="single" w:color="F79646" w:sz="8" w:space="0"/>
            </w:tcBorders>
            <w:shd w:val="clear" w:color="auto" w:fill="FBD5B5"/>
            <w:vAlign w:val="center"/>
          </w:tcPr>
          <w:p>
            <w:pPr>
              <w:pStyle w:val="12"/>
              <w:spacing w:line="240" w:lineRule="auto"/>
              <w:ind w:left="0" w:leftChars="0" w:firstLine="0" w:firstLineChars="0"/>
              <w:jc w:val="both"/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Hans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sz w:val="21"/>
                <w:szCs w:val="21"/>
                <w:vertAlign w:val="baseline"/>
                <w:lang w:val="en-US" w:eastAsia="zh-CN"/>
              </w:rPr>
              <w:t>收拾行囊，回到温暖的家</w:t>
            </w:r>
          </w:p>
        </w:tc>
      </w:tr>
    </w:tbl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住宿安排</w:t>
      </w:r>
    </w:p>
    <w:p>
      <w:pPr>
        <w:pStyle w:val="12"/>
        <w:numPr>
          <w:ilvl w:val="0"/>
          <w:numId w:val="0"/>
        </w:numPr>
        <w:spacing w:line="360" w:lineRule="auto"/>
        <w:ind w:leftChars="0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F294D"/>
          <w:spacing w:val="0"/>
          <w:sz w:val="21"/>
          <w:szCs w:val="21"/>
          <w:shd w:val="clear" w:fill="FFFFFF"/>
          <w:lang w:val="en-US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F294D"/>
          <w:spacing w:val="0"/>
          <w:sz w:val="21"/>
          <w:szCs w:val="21"/>
          <w:shd w:val="clear" w:fill="FFFFFF"/>
        </w:rPr>
        <w:t>Killara Hotel &amp; Suites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0F294D"/>
          <w:spacing w:val="0"/>
          <w:sz w:val="21"/>
          <w:szCs w:val="21"/>
          <w:shd w:val="clear" w:fill="FFFFFF"/>
          <w:lang w:val="en-US" w:eastAsia="zh-CN"/>
        </w:rPr>
        <w:t xml:space="preserve">  套房酒店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889000" cy="222250"/>
            <wp:effectExtent l="0" t="0" r="6350" b="5080"/>
            <wp:docPr id="25" name="图片 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0"/>
        </w:numPr>
        <w:spacing w:line="360" w:lineRule="auto"/>
        <w:ind w:leftChars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485130" cy="3379470"/>
            <wp:effectExtent l="0" t="0" r="1270" b="11430"/>
            <wp:docPr id="9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3379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ind w:firstLine="420" w:firstLineChars="200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</w:rPr>
        <w:t>Killara Hotel &amp; Suites酒店是一座新装修的70年代中期标志性建筑，受其新兴的当地区域的影响。清爽的白色和灰色调、高光泽的饰面和当代细节与其原有的特色相得益彰，突出了该区的现代和当代风格。酒店希望其周到的色彩、客房设计将激发您灵感和活力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同学们入住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</w:rPr>
        <w:t>Killara Hotel &amp; Suite酒店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eastAsia="zh-CN"/>
        </w:rPr>
        <w:t>，距离地铁站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10分钟路程，即可自由换乘地铁、火车，去往课程地点或悉尼市中心。</w:t>
      </w:r>
    </w:p>
    <w:tbl>
      <w:tblPr>
        <w:tblStyle w:val="7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21"/>
        <w:gridCol w:w="462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62626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2552700" cy="1702435"/>
                  <wp:effectExtent l="0" t="0" r="0" b="12065"/>
                  <wp:docPr id="2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62626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2552700" cy="1702435"/>
                  <wp:effectExtent l="0" t="0" r="0" b="12065"/>
                  <wp:docPr id="13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62626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2552700" cy="1702435"/>
                  <wp:effectExtent l="0" t="0" r="0" b="12065"/>
                  <wp:docPr id="17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i w:val="0"/>
                <w:iCs w:val="0"/>
                <w:caps w:val="0"/>
                <w:color w:val="262626"/>
                <w:spacing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2552700" cy="1702435"/>
                  <wp:effectExtent l="0" t="0" r="0" b="12065"/>
                  <wp:docPr id="14" name="图片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2552700" cy="1702435"/>
                  <wp:effectExtent l="0" t="0" r="0" b="12065"/>
                  <wp:docPr id="24" name="图片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52700" cy="1699260"/>
                  <wp:effectExtent l="0" t="0" r="0" b="15240"/>
                  <wp:docPr id="16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69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12"/>
        <w:spacing w:line="360" w:lineRule="auto"/>
        <w:ind w:firstLine="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rPr>
          <w:rFonts w:hint="eastAsia" w:ascii="微软雅黑" w:hAnsi="微软雅黑" w:eastAsia="微软雅黑" w:cs="微软雅黑"/>
          <w:b/>
          <w:sz w:val="24"/>
          <w:szCs w:val="24"/>
          <w:lang w:val="en-AU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AU" w:eastAsia="zh-CN"/>
        </w:rPr>
        <w:t>公共交通</w:t>
      </w:r>
    </w:p>
    <w:p>
      <w:pPr>
        <w:pStyle w:val="12"/>
        <w:numPr>
          <w:ilvl w:val="0"/>
          <w:numId w:val="0"/>
        </w:numPr>
        <w:spacing w:line="360" w:lineRule="auto"/>
        <w:ind w:leftChars="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3200400" cy="2009775"/>
            <wp:effectExtent l="0" t="0" r="0" b="9525"/>
            <wp:docPr id="26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ind w:firstLine="420" w:firstLineChars="200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AU" w:eastAsia="zh-CN"/>
        </w:rPr>
        <w:t>同学们抵达悉尼的第一天，就将获得一张悉尼公共交通卡——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OPAL卡。卡内有充足的金额，保证同学在项目期间的往返交通以及出行需求。OPAL卡可以用在悉尼的任何一种公共交通工具上，包括公交车、火车、地铁、轻轨、轮渡等。</w:t>
      </w:r>
    </w:p>
    <w:p>
      <w:pPr>
        <w:pStyle w:val="12"/>
        <w:spacing w:line="360" w:lineRule="auto"/>
        <w:ind w:firstLine="420" w:firstLineChars="200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课程期间，同学们可以用OPAL卡乘坐地铁、火车前往麦考瑞大学上课。同时，课后，同学们也可以自由乘坐公共交通，探索悉尼的标志性景点，如悉尼歌剧院、海港大桥、蓝山国家公园等。</w:t>
      </w:r>
    </w:p>
    <w:p>
      <w:pPr>
        <w:pStyle w:val="12"/>
        <w:spacing w:line="360" w:lineRule="auto"/>
        <w:ind w:firstLine="420" w:firstLineChars="200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自由活动</w:t>
      </w:r>
    </w:p>
    <w:p>
      <w:pPr>
        <w:pStyle w:val="12"/>
        <w:spacing w:line="360" w:lineRule="auto"/>
        <w:ind w:firstLine="420" w:firstLineChars="200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课后和周末是学生的自由时间，可以自己约上三五好友，来一场CITY WALK，领略南半球的惬意时光！悉尼有大量优质免费的景点，同学们可以尽情探索，例如：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1"/>
          <w:szCs w:val="21"/>
          <w:lang w:val="en-US" w:eastAsia="zh-CN"/>
        </w:rPr>
        <w:t>悉尼歌剧院、悉尼港湾大桥、澳大利亚博物馆、悉尼州立美术馆、邦迪海滩等。</w:t>
      </w:r>
    </w:p>
    <w:tbl>
      <w:tblPr>
        <w:tblStyle w:val="7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21"/>
        <w:gridCol w:w="462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both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91460" cy="1997075"/>
                  <wp:effectExtent l="0" t="0" r="0" b="0"/>
                  <wp:docPr id="31" name="图片 31" descr="地标：悉尼歌剧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地标：悉尼歌剧院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b="4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460" cy="199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94000" cy="2010410"/>
                  <wp:effectExtent l="0" t="0" r="6350" b="8890"/>
                  <wp:docPr id="28" name="图片 28" descr="1624604150-c3a9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1624604150-c3a983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000" cy="2010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t>悉尼歌剧院</w:t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t>悉尼州立美术馆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87650" cy="1858010"/>
                  <wp:effectExtent l="0" t="0" r="12700" b="8890"/>
                  <wp:docPr id="32" name="图片 32" descr="悉尼海港大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悉尼海港大橋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0" cy="185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92095" cy="1861820"/>
                  <wp:effectExtent l="0" t="0" r="8255" b="5080"/>
                  <wp:docPr id="33" name="图片 33" descr="澳大利亚世界自然遗产——蓝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澳大利亚世界自然遗产——蓝山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095" cy="1861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t>悉尼海港大桥</w:t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t>蓝山国家公园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94635" cy="2732405"/>
                  <wp:effectExtent l="0" t="0" r="5715" b="10795"/>
                  <wp:docPr id="38" name="图片 38" descr="夏日悉尼悠闲生活方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夏日悉尼悠闲生活方式"/>
                          <pic:cNvPicPr/>
                        </pic:nvPicPr>
                        <pic:blipFill>
                          <a:blip r:embed="rId29"/>
                          <a:srcRect b="100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73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>
            <w:pPr>
              <w:pStyle w:val="12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794635" cy="2733040"/>
                  <wp:effectExtent l="0" t="0" r="5715" b="10160"/>
                  <wp:docPr id="40" name="图片 40" descr="微信图片_2024022110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微信图片_2024022110125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b="100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73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18"/>
          <w:szCs w:val="18"/>
          <w:lang w:val="en-AU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项目费用</w:t>
      </w:r>
    </w:p>
    <w:p>
      <w:pPr>
        <w:pStyle w:val="12"/>
        <w:numPr>
          <w:ilvl w:val="0"/>
          <w:numId w:val="0"/>
        </w:numPr>
        <w:spacing w:line="360" w:lineRule="auto"/>
        <w:ind w:firstLine="480" w:firstLineChars="20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26</w:t>
      </w:r>
      <w:r>
        <w:rPr>
          <w:rFonts w:hint="eastAsia" w:ascii="微软雅黑" w:hAnsi="微软雅黑" w:eastAsia="微软雅黑" w:cs="微软雅黑"/>
          <w:b/>
          <w:sz w:val="24"/>
          <w:szCs w:val="24"/>
          <w:lang w:eastAsia="zh-Hans"/>
        </w:rPr>
        <w:t>800</w:t>
      </w:r>
      <w:r>
        <w:rPr>
          <w:rFonts w:hint="eastAsia" w:ascii="微软雅黑" w:hAnsi="微软雅黑" w:eastAsia="微软雅黑" w:cs="微软雅黑"/>
          <w:b/>
          <w:sz w:val="24"/>
          <w:szCs w:val="24"/>
          <w:lang w:eastAsia="zh-CN"/>
        </w:rPr>
        <w:t>元</w:t>
      </w:r>
    </w:p>
    <w:p>
      <w:pPr>
        <w:pStyle w:val="12"/>
        <w:numPr>
          <w:ilvl w:val="0"/>
          <w:numId w:val="0"/>
        </w:numPr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不含：护照申请费、签证费、机票费</w:t>
      </w:r>
    </w:p>
    <w:p>
      <w:pPr>
        <w:pStyle w:val="12"/>
        <w:numPr>
          <w:ilvl w:val="0"/>
          <w:numId w:val="0"/>
        </w:numPr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bookmarkStart w:id="1" w:name="_GoBack"/>
      <w:bookmarkEnd w:id="1"/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包含：课程费、住宿、餐费（部分）、境外交通、教学实践、文化考察、结业证书等。</w:t>
      </w:r>
    </w:p>
    <w:p>
      <w:pPr>
        <w:pStyle w:val="12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微软雅黑" w:hAnsi="微软雅黑" w:eastAsia="微软雅黑" w:cs="微软雅黑"/>
          <w:b/>
          <w:sz w:val="18"/>
          <w:szCs w:val="18"/>
          <w:lang w:val="en-US" w:eastAsia="zh-CN"/>
        </w:rPr>
      </w:pPr>
    </w:p>
    <w:p>
      <w:pPr>
        <w:pStyle w:val="12"/>
        <w:numPr>
          <w:ilvl w:val="0"/>
          <w:numId w:val="1"/>
        </w:numPr>
        <w:spacing w:line="360" w:lineRule="auto"/>
        <w:ind w:firstLine="0" w:firstLineChars="0"/>
        <w:jc w:val="both"/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sz w:val="24"/>
          <w:szCs w:val="24"/>
          <w:lang w:val="en-US" w:eastAsia="zh-CN"/>
        </w:rPr>
        <w:t>后勤保障</w:t>
      </w:r>
    </w:p>
    <w:p>
      <w:pPr>
        <w:pStyle w:val="12"/>
        <w:numPr>
          <w:ilvl w:val="0"/>
          <w:numId w:val="0"/>
        </w:numPr>
        <w:spacing w:line="360" w:lineRule="auto"/>
        <w:ind w:firstLine="420" w:firstLineChars="200"/>
        <w:jc w:val="both"/>
        <w:rPr>
          <w:rFonts w:hint="eastAsia" w:ascii="微软雅黑" w:hAnsi="微软雅黑" w:eastAsia="微软雅黑" w:cs="微软雅黑"/>
          <w:b/>
          <w:sz w:val="21"/>
          <w:szCs w:val="21"/>
          <w:lang w:val="en-AU" w:eastAsia="zh-CN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专业的境外后勤保障团队，在接送机、交通食宿安排、教学实践参观、文化考察等方面提供足够的人力支持、后勤保障以及新冠疫情防控应急处理预案等。</w:t>
      </w:r>
    </w:p>
    <w:sectPr>
      <w:footerReference r:id="rId5" w:type="default"/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6A174E7"/>
    <w:multiLevelType w:val="multilevel"/>
    <w:tmpl w:val="A6A174E7"/>
    <w:lvl w:ilvl="0" w:tentative="0">
      <w:start w:val="1"/>
      <w:numFmt w:val="bullet"/>
      <w:lvlText w:val="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1">
    <w:nsid w:val="FDCA1476"/>
    <w:multiLevelType w:val="singleLevel"/>
    <w:tmpl w:val="FDCA1476"/>
    <w:lvl w:ilvl="0" w:tentative="0">
      <w:start w:val="1"/>
      <w:numFmt w:val="bullet"/>
      <w:lvlText w:val="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3AF7EE8A"/>
    <w:multiLevelType w:val="singleLevel"/>
    <w:tmpl w:val="3AF7EE8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BA2C736"/>
    <w:multiLevelType w:val="multilevel"/>
    <w:tmpl w:val="6BA2C73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I3OWNiYWNkMWVkMDFhN2I3ODhjMzc5NTVlZDcyNjEifQ=="/>
    <w:docVar w:name="KSO_WPS_MARK_KEY" w:val="224392e9-6d99-4992-9094-feafeed28960"/>
  </w:docVars>
  <w:rsids>
    <w:rsidRoot w:val="006A7E3D"/>
    <w:rsid w:val="00012BE2"/>
    <w:rsid w:val="000675AD"/>
    <w:rsid w:val="00071F35"/>
    <w:rsid w:val="00087DAA"/>
    <w:rsid w:val="000E7EAA"/>
    <w:rsid w:val="001241AC"/>
    <w:rsid w:val="00166C92"/>
    <w:rsid w:val="001C22C2"/>
    <w:rsid w:val="001C397E"/>
    <w:rsid w:val="002066AB"/>
    <w:rsid w:val="00230884"/>
    <w:rsid w:val="00322751"/>
    <w:rsid w:val="00362546"/>
    <w:rsid w:val="00367586"/>
    <w:rsid w:val="0043600F"/>
    <w:rsid w:val="00447300"/>
    <w:rsid w:val="00487D24"/>
    <w:rsid w:val="004C4B96"/>
    <w:rsid w:val="005632EE"/>
    <w:rsid w:val="005C3D8A"/>
    <w:rsid w:val="00661624"/>
    <w:rsid w:val="006A7E3D"/>
    <w:rsid w:val="006F0EBD"/>
    <w:rsid w:val="00763145"/>
    <w:rsid w:val="00781E3F"/>
    <w:rsid w:val="00783351"/>
    <w:rsid w:val="009418BF"/>
    <w:rsid w:val="009C300B"/>
    <w:rsid w:val="009C796C"/>
    <w:rsid w:val="009E685B"/>
    <w:rsid w:val="00A12273"/>
    <w:rsid w:val="00A24993"/>
    <w:rsid w:val="00A66A30"/>
    <w:rsid w:val="00B70ABB"/>
    <w:rsid w:val="00B83AD3"/>
    <w:rsid w:val="00B94A7E"/>
    <w:rsid w:val="00BA754F"/>
    <w:rsid w:val="00BE152F"/>
    <w:rsid w:val="00BF491B"/>
    <w:rsid w:val="00C21478"/>
    <w:rsid w:val="00C6199F"/>
    <w:rsid w:val="00C82EBD"/>
    <w:rsid w:val="00CA015F"/>
    <w:rsid w:val="00D3246A"/>
    <w:rsid w:val="00D37A4A"/>
    <w:rsid w:val="00D86A86"/>
    <w:rsid w:val="00DB2BBB"/>
    <w:rsid w:val="00DC58FD"/>
    <w:rsid w:val="00E731B0"/>
    <w:rsid w:val="00F35595"/>
    <w:rsid w:val="00FA2C43"/>
    <w:rsid w:val="00FF6C79"/>
    <w:rsid w:val="03975865"/>
    <w:rsid w:val="04DD5D12"/>
    <w:rsid w:val="145F2D89"/>
    <w:rsid w:val="14F36927"/>
    <w:rsid w:val="15B61B95"/>
    <w:rsid w:val="1AA74DB0"/>
    <w:rsid w:val="1CF03482"/>
    <w:rsid w:val="1DFA774C"/>
    <w:rsid w:val="282975CC"/>
    <w:rsid w:val="2A314F1A"/>
    <w:rsid w:val="2DA57286"/>
    <w:rsid w:val="31CC5966"/>
    <w:rsid w:val="353264F2"/>
    <w:rsid w:val="374012C3"/>
    <w:rsid w:val="378701C8"/>
    <w:rsid w:val="38E62E33"/>
    <w:rsid w:val="3CF62F90"/>
    <w:rsid w:val="3ED114F0"/>
    <w:rsid w:val="40407FDD"/>
    <w:rsid w:val="4B7A52B6"/>
    <w:rsid w:val="531468A1"/>
    <w:rsid w:val="56B87675"/>
    <w:rsid w:val="5B132C15"/>
    <w:rsid w:val="5B507B41"/>
    <w:rsid w:val="603237FC"/>
    <w:rsid w:val="616A2882"/>
    <w:rsid w:val="617437F8"/>
    <w:rsid w:val="623E1ACF"/>
    <w:rsid w:val="692C099E"/>
    <w:rsid w:val="71A31F24"/>
    <w:rsid w:val="75BA7A1E"/>
    <w:rsid w:val="76EC1EAA"/>
    <w:rsid w:val="7AF472D8"/>
    <w:rsid w:val="7BE95CB7"/>
    <w:rsid w:val="7C586C93"/>
    <w:rsid w:val="7CE96DFE"/>
    <w:rsid w:val="7E0A7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AU" w:eastAsia="en-AU" w:bidi="ar-SA"/>
    </w:rPr>
  </w:style>
  <w:style w:type="paragraph" w:styleId="2">
    <w:name w:val="heading 3"/>
    <w:basedOn w:val="1"/>
    <w:next w:val="1"/>
    <w:semiHidden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4"/>
    <w:semiHidden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13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22"/>
    <w:rPr>
      <w:b/>
    </w:rPr>
  </w:style>
  <w:style w:type="character" w:styleId="10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  <w:style w:type="paragraph" w:customStyle="1" w:styleId="12">
    <w:name w:val="列出段落1"/>
    <w:basedOn w:val="1"/>
    <w:qFormat/>
    <w:uiPriority w:val="34"/>
    <w:pPr>
      <w:widowControl w:val="0"/>
      <w:spacing w:after="0" w:line="240" w:lineRule="auto"/>
      <w:ind w:firstLine="420" w:firstLineChars="200"/>
      <w:jc w:val="both"/>
    </w:pPr>
    <w:rPr>
      <w:rFonts w:ascii="Calibri" w:hAnsi="Calibri" w:eastAsia="宋体" w:cs="Times New Roman"/>
      <w:kern w:val="2"/>
      <w:sz w:val="21"/>
      <w:lang w:val="en-US" w:eastAsia="zh-CN"/>
    </w:rPr>
  </w:style>
  <w:style w:type="character" w:customStyle="1" w:styleId="13">
    <w:name w:val="页眉字符"/>
    <w:basedOn w:val="8"/>
    <w:link w:val="4"/>
    <w:semiHidden/>
    <w:qFormat/>
    <w:uiPriority w:val="99"/>
    <w:rPr>
      <w:sz w:val="18"/>
      <w:szCs w:val="18"/>
    </w:rPr>
  </w:style>
  <w:style w:type="character" w:customStyle="1" w:styleId="14">
    <w:name w:val="页脚字符"/>
    <w:basedOn w:val="8"/>
    <w:link w:val="3"/>
    <w:semiHidden/>
    <w:qFormat/>
    <w:uiPriority w:val="99"/>
    <w:rPr>
      <w:sz w:val="18"/>
      <w:szCs w:val="18"/>
    </w:rPr>
  </w:style>
  <w:style w:type="paragraph" w:customStyle="1" w:styleId="15">
    <w:name w:val="列表段落1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jpeg"/><Relationship Id="rId27" Type="http://schemas.openxmlformats.org/officeDocument/2006/relationships/image" Target="media/image21.jpeg"/><Relationship Id="rId26" Type="http://schemas.openxmlformats.org/officeDocument/2006/relationships/image" Target="media/image20.jpeg"/><Relationship Id="rId25" Type="http://schemas.openxmlformats.org/officeDocument/2006/relationships/image" Target="media/image19.jpeg"/><Relationship Id="rId24" Type="http://schemas.openxmlformats.org/officeDocument/2006/relationships/image" Target="media/image18.png"/><Relationship Id="rId23" Type="http://schemas.openxmlformats.org/officeDocument/2006/relationships/image" Target="media/image17.jpeg"/><Relationship Id="rId22" Type="http://schemas.openxmlformats.org/officeDocument/2006/relationships/image" Target="media/image16.jpeg"/><Relationship Id="rId21" Type="http://schemas.openxmlformats.org/officeDocument/2006/relationships/image" Target="media/image15.jpe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png"/><Relationship Id="rId15" Type="http://schemas.openxmlformats.org/officeDocument/2006/relationships/image" Target="media/image9.jpeg"/><Relationship Id="rId14" Type="http://schemas.openxmlformats.org/officeDocument/2006/relationships/image" Target="media/image8.pn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The University of Sydney</Company>
  <Pages>5</Pages>
  <Words>2484</Words>
  <Characters>2659</Characters>
  <Lines>36</Lines>
  <Paragraphs>10</Paragraphs>
  <TotalTime>3</TotalTime>
  <ScaleCrop>false</ScaleCrop>
  <LinksUpToDate>false</LinksUpToDate>
  <CharactersWithSpaces>2703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2018-02-08T06:10:00Z</dcterms:created>
  <dc:creator>Kaiying Ji</dc:creator>
  <cp:lastModifiedBy>Crystal</cp:lastModifiedBy>
  <cp:lastPrinted>2016-12-01T06:09:00Z</cp:lastPrinted>
  <dcterms:modified xsi:type="dcterms:W3CDTF">2024-03-20T02:02:12Z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F60E32E4D4134B6F94184FD76E1D9C2B_13</vt:lpwstr>
  </property>
</Properties>
</file>